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AFE7E11" w:rsidR="008B4556" w:rsidRPr="006376ED" w:rsidRDefault="00671F33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5E7BA5FD" w:rsidR="008B4556" w:rsidRPr="006376ED" w:rsidRDefault="00671F33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Redni 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DD9707D" w:rsidR="001A1A87" w:rsidRPr="006376ED" w:rsidRDefault="001A1A87" w:rsidP="00671F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671F33" w:rsidRPr="009D443C">
              <w:rPr>
                <w:rFonts w:ascii="Candara" w:hAnsi="Candara"/>
                <w:iCs/>
                <w:color w:val="FF0000"/>
                <w:sz w:val="22"/>
                <w:szCs w:val="22"/>
              </w:rPr>
              <w:t>Alessandro D'Avenia</w:t>
            </w:r>
            <w:r w:rsidR="00FF5B6D" w:rsidRPr="009D443C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671F33" w:rsidRPr="009D443C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Sanjar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9A84521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FE00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83FE8" w14:textId="60AD0659" w:rsidR="00D96934" w:rsidRPr="003754CE" w:rsidRDefault="00D96934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671F3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A.8.2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671F3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 tekst, prosuđuje značenje teksta i povezuje ga sa stečenim znanjem i iskustvom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6933C4D9" w14:textId="5BCDB295" w:rsidR="003754CE" w:rsidRPr="00810AC5" w:rsidRDefault="00D96934" w:rsidP="00671F33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671F3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671F3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interpretira književni tekst na temelju vlastitoga čitateljskog iskustva i znanja o književnosti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55F1BEE" w14:textId="610ED8B0" w:rsidR="00D96934" w:rsidRPr="00061CE5" w:rsidRDefault="00671F33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 na temelju govorne karakterizacije i karakterizacije postupcima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41E6B5BB" w:rsidR="00061CE5" w:rsidRPr="00061CE5" w:rsidRDefault="00671F33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izraze u prenesenome značenju</w:t>
            </w:r>
            <w:r w:rsid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265734F" w:rsidR="00061CE5" w:rsidRPr="00D96934" w:rsidRDefault="00061CE5" w:rsidP="00671F33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71F3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ideju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225C87BF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vrijednosti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351DA68D" w:rsidR="00A776F0" w:rsidRPr="006376ED" w:rsidRDefault="00975864" w:rsidP="00671F33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</w:t>
            </w:r>
            <w:r w:rsidR="00671F33">
              <w:rPr>
                <w:rFonts w:ascii="Candara" w:hAnsi="Candara" w:cs="Arial"/>
                <w:sz w:val="22"/>
                <w:szCs w:val="22"/>
                <w:lang w:eastAsia="en-US"/>
              </w:rPr>
              <w:t>o izjavi američke političarke i aktivistice Eleanor Roosevelt koja je rekla da budućnost pripada onima koji vjeruju u svoje snove. Potičemo učenike da govore o tome kako zamišljaju svoju budućnost, o čemu sanjaju i čemu se nadaju.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1D64CCC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175743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2148D7F4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542B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DF164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31642FEE" w14:textId="36D2980F" w:rsidR="00A776F0" w:rsidRPr="00175743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671F3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iznose zapažanja o situaciji u kojoj se našao mladi profesor koji je došao u razred kako bi zamijenio profesoricu povijesti koja je na bolovanju. </w:t>
            </w:r>
          </w:p>
          <w:p w14:paraId="6B8F8624" w14:textId="28D84621" w:rsidR="00EA3E12" w:rsidRPr="00175743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odgovaraju na pitanja: </w:t>
            </w:r>
            <w:r w:rsidR="00671F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Čime je profesor povijesti privukao pozornost šesnaestogodišnjega Lea? Na kakav mu se način Leo obraća? </w:t>
            </w:r>
            <w:r w:rsidR="00DB356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Komentiraj Leove postupke.</w:t>
            </w:r>
            <w:r w:rsidR="00671F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Postupa li profesor u skladu s Leovim očekivanjima? Na koji način</w:t>
            </w:r>
            <w:r w:rsidR="00DB356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profesor</w:t>
            </w:r>
            <w:r w:rsidR="00671F33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pridobiva pozornost učenika? </w:t>
            </w:r>
            <w:r w:rsidR="00DB356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Čemu ih želi podučiti?</w:t>
            </w:r>
          </w:p>
          <w:p w14:paraId="7C19F442" w14:textId="1CDD3799" w:rsidR="00EA3E12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</w:t>
            </w:r>
            <w:r w:rsidR="00DB356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nike pitanjima potičemo da uoče na koji je način gimnazijalac Leo odlučio privući pozornost mladoga profesora i da komentiraju Leove postupke. Objašnjavamo zbog čega je važno da se odnos između učitelja i učenika temelji na poštovanju i uvažavanju. </w:t>
            </w:r>
          </w:p>
          <w:p w14:paraId="6DAAA559" w14:textId="48344EAA" w:rsidR="00DB3561" w:rsidRPr="006376ED" w:rsidRDefault="00DB3561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Pozornost učenika usmjeravamo i prema priči koju je učitelj odlučio podijeliti s učenicima, a koja govori o tome da trebaju vjerovati u sebe i slijediti svoje snove.</w:t>
            </w:r>
          </w:p>
          <w:p w14:paraId="40CCA3CF" w14:textId="60D14BEB" w:rsidR="00175743" w:rsidRDefault="003A1F68" w:rsidP="00175743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DB356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navode osobine profesora i Lea na temelju njihovih riječi i postupaka, objašnjavaju izraze u prenesenome značenju i određuju ideju ulomka.</w:t>
            </w:r>
          </w:p>
          <w:p w14:paraId="7B65799D" w14:textId="57F9D84D" w:rsidR="008F648F" w:rsidRPr="006376ED" w:rsidRDefault="008F648F" w:rsidP="00DB356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</w:t>
            </w:r>
            <w:r w:rsidR="00BD281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otičemo učenike da </w:t>
            </w:r>
            <w:r w:rsidR="00DB356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iznesu svoje mišljenje o riječima profesorova djeda koji je rekao svojemu unuku: </w:t>
            </w:r>
            <w:r w:rsidR="00DB3561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Nikad ne odustaj od snova! Ne boj se sanjati makar te drugi ismijavali jer inače nećeš biti svoj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77777777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1FC954B8" w:rsidR="007104B0" w:rsidRPr="006376ED" w:rsidRDefault="0063484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16A9" w14:textId="2B5FC6E0" w:rsidR="002263F2" w:rsidRPr="002263F2" w:rsidRDefault="003A1F68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205E8">
              <w:rPr>
                <w:rFonts w:ascii="Candara" w:hAnsi="Candara"/>
                <w:color w:val="000000"/>
                <w:sz w:val="22"/>
                <w:szCs w:val="22"/>
              </w:rPr>
              <w:t>kviz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BA671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BA671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48005E90" w:rsidR="00484CB7" w:rsidRPr="00BA6712" w:rsidRDefault="00BA6712" w:rsidP="005205E8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Igra </w:t>
            </w:r>
            <w:r w:rsidR="005205E8">
              <w:rPr>
                <w:rFonts w:ascii="Candara" w:hAnsi="Candara" w:cstheme="minorHAnsi"/>
                <w:i/>
                <w:sz w:val="22"/>
                <w:szCs w:val="22"/>
              </w:rPr>
              <w:t>Karakterizacija likova</w:t>
            </w:r>
            <w:r w:rsidR="005205E8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484CB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F9ABD" w14:textId="184116DF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4B1ED4E" w14:textId="77777777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5205E8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A902F" w14:textId="0EFE9291" w:rsidR="00484CB7" w:rsidRPr="005205E8" w:rsidRDefault="005205E8" w:rsidP="005205E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digitalnome udžbeniku (rubrika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Povezujem i stvaram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riješi 1. zadatak u kojemu trebaš pročitati nekoliko lijepih misli iz romana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Bijela kao mlijeko, crvena kao krv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odabrati najljepšu misao, prepisati ju u bilježnicu i objasniti njezino značenje.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4242B8B6" w:rsidR="00E937E9" w:rsidRPr="00162450" w:rsidRDefault="005205E8" w:rsidP="00573593">
            <w:pPr>
              <w:pStyle w:val="ListParagraph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16245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Alessandro D'Avenia, Sanjar</w:t>
            </w:r>
          </w:p>
          <w:p w14:paraId="633B7566" w14:textId="77777777" w:rsidR="00E937E9" w:rsidRPr="006376ED" w:rsidRDefault="00E937E9" w:rsidP="00573593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A4A4200" w14:textId="319D6FB0" w:rsidR="00573593" w:rsidRPr="005205E8" w:rsidRDefault="005205E8" w:rsidP="00975864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ulomak iz romana </w:t>
            </w:r>
            <w:r>
              <w:rPr>
                <w:rFonts w:ascii="Candara" w:hAnsi="Candara" w:cs="Arial"/>
                <w:b w:val="0"/>
                <w:bCs w:val="0"/>
                <w:i/>
                <w:sz w:val="22"/>
                <w:szCs w:val="22"/>
                <w:lang w:eastAsia="en-US"/>
              </w:rPr>
              <w:t>Bijela kao mlijeko, crvena kao krv</w:t>
            </w:r>
          </w:p>
          <w:p w14:paraId="7FD27565" w14:textId="77777777" w:rsidR="005205E8" w:rsidRPr="005205E8" w:rsidRDefault="005205E8" w:rsidP="005205E8">
            <w:pPr>
              <w:pStyle w:val="ListParagraph"/>
              <w:spacing w:after="240"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FD51474" w14:textId="4C96B871" w:rsidR="005205E8" w:rsidRDefault="005205E8" w:rsidP="00975864">
            <w:pPr>
              <w:pStyle w:val="ListParagraph"/>
              <w:numPr>
                <w:ilvl w:val="0"/>
                <w:numId w:val="11"/>
              </w:numPr>
              <w:spacing w:after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Tema: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Dolazak mladoga profesora povijesti </w:t>
            </w:r>
            <w:r w:rsidR="00FF628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 gimnaziju i način na koji je svojom pričom privukao pozornost šesnaestogodišnjaka.</w:t>
            </w:r>
          </w:p>
          <w:p w14:paraId="0AA1BEB0" w14:textId="77777777" w:rsidR="00975864" w:rsidRDefault="00975864" w:rsidP="00975864">
            <w:pPr>
              <w:pStyle w:val="ListParagraph"/>
              <w:spacing w:after="240" w:line="276" w:lineRule="auto"/>
              <w:ind w:left="27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C6446A6" w14:textId="2351BD9A" w:rsidR="00975864" w:rsidRDefault="00975864" w:rsidP="00975864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ind w:left="276" w:hanging="21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Tekst je </w:t>
            </w:r>
            <w:r w:rsidRPr="00975864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ispripovijedan u 1. osobi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pripovijeda glavni lik, </w:t>
            </w:r>
            <w:r w:rsidR="005205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gimnazijalac Leo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14:paraId="73F691C5" w14:textId="59F76435" w:rsidR="00573593" w:rsidRPr="00975864" w:rsidRDefault="00573593" w:rsidP="0097586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10A3C42" w14:textId="77777777" w:rsidR="0028044C" w:rsidRPr="0028044C" w:rsidRDefault="0028044C" w:rsidP="002804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A42303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Likovi </w:t>
            </w: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sym w:font="Wingdings" w:char="F0E0"/>
            </w: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KARAKTERIZACIJA POSTUPCIMA I GOVOROM</w:t>
            </w:r>
          </w:p>
          <w:p w14:paraId="5A7AD2ED" w14:textId="6C124907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lastRenderedPageBreak/>
              <w:t>LEO – nastoji se „dokazati“ među vršnjacima iz razreda neprimjerenim ponašanjem i izjavama upućenima profesoru:</w:t>
            </w:r>
          </w:p>
          <w:p w14:paraId="1C0C2514" w14:textId="77777777" w:rsid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…ovo nam je dobra prilika da napravimo cirkus i narugamo se neuspjehu</w:t>
            </w:r>
          </w:p>
          <w:p w14:paraId="34FAB799" w14:textId="69BB7112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starijega od nas.</w:t>
            </w:r>
          </w:p>
          <w:p w14:paraId="002B0B77" w14:textId="132FAA74" w:rsidR="0028044C" w:rsidRPr="00466AC1" w:rsidRDefault="0028044C" w:rsidP="00466AC1">
            <w:pPr>
              <w:autoSpaceDE w:val="0"/>
              <w:autoSpaceDN w:val="0"/>
              <w:adjustRightInd w:val="0"/>
              <w:spacing w:after="240"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libri" w:hAnsi="Calibri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28044C">
              <w:rPr>
                <w:rFonts w:ascii="Calibri" w:hAnsi="Calibri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‒</w:t>
            </w: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Kako to da ste izabrali ovo zvanje… za gubitnike?</w:t>
            </w:r>
          </w:p>
          <w:p w14:paraId="0E637DAB" w14:textId="77777777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PROFESOR – mlad i siguran u sebe, privlači pozornost učenika svojom iskrenošću, smireno reagira na Leove upadice protupitanjima na koja Leo nema odgovor:</w:t>
            </w:r>
          </w:p>
          <w:p w14:paraId="19D8CDC2" w14:textId="02FBA042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…</w:t>
            </w: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snovi su srž našega života, iako često koštaju dugoga puta i ponekih batina.</w:t>
            </w:r>
          </w:p>
          <w:p w14:paraId="2D5A5C02" w14:textId="7FCE0422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Ne boj se sanjati makar te drugi ismijavali jer inače nećeš biti svoj.</w:t>
            </w:r>
          </w:p>
          <w:p w14:paraId="7E887E2A" w14:textId="400CC90D" w:rsid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Čega si ti bojiš?</w:t>
            </w:r>
          </w:p>
          <w:p w14:paraId="4589CC3E" w14:textId="77777777" w:rsid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</w:p>
          <w:p w14:paraId="495DAEF1" w14:textId="77777777" w:rsidR="0028044C" w:rsidRPr="00A42303" w:rsidRDefault="0028044C" w:rsidP="002804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Leove rečenice često imaju</w:t>
            </w:r>
            <w:r w:rsidRPr="00A4230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preneseno značenje:</w:t>
            </w:r>
          </w:p>
          <w:p w14:paraId="2552D57E" w14:textId="77777777" w:rsidR="0028044C" w:rsidRDefault="0028044C" w:rsidP="0028044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Lijepo je imati snove i u njih vjerovati.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E0"/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28044C">
              <w:rPr>
                <w:rFonts w:ascii="Candara" w:hAnsi="Candara" w:cs="Arial"/>
                <w:b w:val="0"/>
                <w:color w:val="FF3300"/>
                <w:sz w:val="22"/>
                <w:szCs w:val="22"/>
                <w:lang w:eastAsia="en-US"/>
              </w:rPr>
              <w:t xml:space="preserve">IRONIJA </w:t>
            </w: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(skrivena poruga kao</w:t>
            </w:r>
          </w:p>
          <w:p w14:paraId="58FA4B53" w14:textId="5D108A07" w:rsidR="0028044C" w:rsidRPr="0028044C" w:rsidRDefault="0028044C" w:rsidP="0028044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  <w:r w:rsidRPr="0028044C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komentar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profesorovih riječi)</w:t>
            </w:r>
          </w:p>
          <w:p w14:paraId="22BFD78A" w14:textId="24231DA7" w:rsidR="0028044C" w:rsidRDefault="0028044C" w:rsidP="0028044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…moje misli </w:t>
            </w:r>
            <w:r w:rsidRPr="0028044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su odjednom postale </w:t>
            </w:r>
            <w:r w:rsidRPr="0028044C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nijeme i bijele</w:t>
            </w:r>
            <w:r w:rsidRPr="0028044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.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E0"/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28044C">
              <w:rPr>
                <w:rFonts w:ascii="Candara" w:hAnsi="Candara" w:cs="Arial"/>
                <w:b w:val="0"/>
                <w:color w:val="FF3300"/>
                <w:sz w:val="22"/>
                <w:szCs w:val="22"/>
                <w:lang w:eastAsia="en-US"/>
              </w:rPr>
              <w:t xml:space="preserve">METAFORA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Leo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nije znao</w:t>
            </w:r>
          </w:p>
          <w:p w14:paraId="4F1C49F2" w14:textId="2373EDD4" w:rsidR="0028044C" w:rsidRPr="0028044C" w:rsidRDefault="0028044C" w:rsidP="0028044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         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66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što bi odgovorio profesoru</w:t>
            </w:r>
            <w:r w:rsidR="00466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14:paraId="0B4DA24F" w14:textId="77777777" w:rsidR="0028044C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lang w:eastAsia="en-US"/>
              </w:rPr>
            </w:pPr>
          </w:p>
          <w:p w14:paraId="045FBAFC" w14:textId="3177A486" w:rsidR="0028044C" w:rsidRPr="0028044C" w:rsidRDefault="0028044C" w:rsidP="0028044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b w:val="0"/>
                <w:lang w:eastAsia="en-US"/>
              </w:rPr>
            </w:pPr>
            <w:r w:rsidRPr="0028044C">
              <w:rPr>
                <w:rFonts w:ascii="Candara" w:hAnsi="Candara" w:cs="Arial"/>
                <w:sz w:val="22"/>
                <w:szCs w:val="22"/>
                <w:lang w:eastAsia="en-US"/>
              </w:rPr>
              <w:t>Ideja (osnovna misao):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Da bi slijedio svoje snove</w:t>
            </w:r>
            <w:r w:rsidR="00466AC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trebaš biti hrabar i iskren</w:t>
            </w:r>
          </w:p>
          <w:p w14:paraId="244A5811" w14:textId="59D3191F" w:rsidR="0028044C" w:rsidRPr="0028044C" w:rsidRDefault="0028044C" w:rsidP="0028044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prema sebi 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28044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drugima.</w:t>
            </w:r>
          </w:p>
          <w:p w14:paraId="7D5C7DA9" w14:textId="7D20FB68" w:rsidR="003A033F" w:rsidRPr="0028044C" w:rsidRDefault="0028044C" w:rsidP="0028044C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8044C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</w:t>
            </w:r>
            <w:r w:rsidR="000E6F09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                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10E1FC60" w:rsidR="00E937E9" w:rsidRPr="006376ED" w:rsidRDefault="00E937E9" w:rsidP="00FF6283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FF6283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3EEA3F9E" w:rsidR="00DC3C66" w:rsidRPr="00FF6283" w:rsidRDefault="00466AC1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466AC1">
              <w:rPr>
                <w:rFonts w:ascii="Candara" w:hAnsi="Candara"/>
                <w:b w:val="0"/>
                <w:sz w:val="22"/>
                <w:szCs w:val="22"/>
              </w:rPr>
              <w:t>https://www.skolskiportal.hr/sadrzaj/savjeti-strucnjaka/4-elementa-snaznih-odnosa-ucitelja-i-ucenika/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4F7DBD96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376E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3AE41C0" w14:textId="48A68209" w:rsidR="003C4933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40D828F1" w14:textId="2DA91684" w:rsidR="007C4C9F" w:rsidRDefault="007C4C9F" w:rsidP="0019596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A.3.2. Upravlja emocijama i ponašanjem</w:t>
            </w:r>
            <w:r w:rsidR="007E0F5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 procjenjuje kada, kako i s kime može razgovarati o svome emocionalnom stanju.</w:t>
            </w:r>
          </w:p>
          <w:p w14:paraId="3F1D3BD7" w14:textId="5AA51388" w:rsidR="003C4933" w:rsidRPr="006376ED" w:rsidRDefault="007E0F5E" w:rsidP="003A1F6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30011798" w14:textId="77777777" w:rsidR="000E6F09" w:rsidRPr="00DF164D" w:rsidRDefault="000E6F09" w:rsidP="000E6F09">
      <w:pPr>
        <w:spacing w:line="276" w:lineRule="auto"/>
        <w:rPr>
          <w:rFonts w:ascii="Candara" w:hAnsi="Candara" w:cs="Arial"/>
          <w:b/>
          <w:lang w:eastAsia="en-US"/>
        </w:rPr>
      </w:pPr>
      <w:r w:rsidRPr="00DF164D">
        <w:rPr>
          <w:rFonts w:ascii="Candara" w:hAnsi="Candara" w:cs="Arial"/>
          <w:b/>
          <w:lang w:eastAsia="en-US"/>
        </w:rPr>
        <w:t>Prilog 1.</w:t>
      </w:r>
    </w:p>
    <w:p w14:paraId="1C50A8EB" w14:textId="3B976D63" w:rsidR="000E6F09" w:rsidRPr="00466AC1" w:rsidRDefault="000E6F09" w:rsidP="000E6F09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 xml:space="preserve">Ulomak iz romana </w:t>
      </w:r>
      <w:r w:rsidRPr="00466AC1">
        <w:rPr>
          <w:rFonts w:ascii="Candara" w:hAnsi="Candara" w:cs="Calibri"/>
          <w:i/>
          <w:lang w:eastAsia="en-US"/>
        </w:rPr>
        <w:t xml:space="preserve">Bijela kao mlijeko, crvena kao krv </w:t>
      </w:r>
      <w:r w:rsidRPr="00466AC1">
        <w:rPr>
          <w:rFonts w:ascii="Candara" w:hAnsi="Candara" w:cs="Calibri"/>
          <w:lang w:eastAsia="en-US"/>
        </w:rPr>
        <w:t>može biti uvod u sat usmenoga izražavanja na kojemu će se povesti razgovor o odnosima između učenika i učitelja, primjerima za pohvalu, ali i situacijama u kojima se pojavljuje netolerancija i nepoštivanje. Učenike se može potaknuti da razgovaraju o neprimjerenim oblicima ponašanja u razredu te razlozima zbog kojih je važno da u razredu vlada tolerancija i međusobno uvažavanje između učenika i učitelja.</w:t>
      </w:r>
    </w:p>
    <w:p w14:paraId="3B4C3267" w14:textId="75365F2C" w:rsidR="00466AC1" w:rsidRPr="00466AC1" w:rsidRDefault="00466AC1" w:rsidP="000E6F09">
      <w:pPr>
        <w:spacing w:line="276" w:lineRule="auto"/>
        <w:rPr>
          <w:rFonts w:ascii="Candara" w:hAnsi="Candara" w:cs="Calibri"/>
          <w:lang w:eastAsia="en-US"/>
        </w:rPr>
      </w:pPr>
    </w:p>
    <w:p w14:paraId="5A2A7F0C" w14:textId="77777777" w:rsidR="00162450" w:rsidRDefault="00162450" w:rsidP="000E6F09">
      <w:pPr>
        <w:spacing w:line="276" w:lineRule="auto"/>
        <w:rPr>
          <w:rFonts w:ascii="Candara" w:hAnsi="Candara" w:cs="Calibri"/>
          <w:lang w:eastAsia="en-US"/>
        </w:rPr>
      </w:pPr>
    </w:p>
    <w:p w14:paraId="02917B98" w14:textId="77777777" w:rsidR="00DF164D" w:rsidRDefault="00DF164D" w:rsidP="000E6F09">
      <w:pPr>
        <w:spacing w:line="276" w:lineRule="auto"/>
        <w:rPr>
          <w:rFonts w:ascii="Candara" w:hAnsi="Candara" w:cs="Calibri"/>
          <w:lang w:eastAsia="en-US"/>
        </w:rPr>
      </w:pPr>
    </w:p>
    <w:p w14:paraId="41EE1F4F" w14:textId="01A123B5" w:rsidR="00466AC1" w:rsidRPr="00DF164D" w:rsidRDefault="00466AC1" w:rsidP="000E6F09">
      <w:pPr>
        <w:spacing w:line="276" w:lineRule="auto"/>
        <w:rPr>
          <w:rFonts w:ascii="Candara" w:hAnsi="Candara" w:cs="Calibri"/>
          <w:b/>
          <w:lang w:eastAsia="en-US"/>
        </w:rPr>
      </w:pPr>
      <w:bookmarkStart w:id="0" w:name="_GoBack"/>
      <w:bookmarkEnd w:id="0"/>
      <w:r w:rsidRPr="00DF164D">
        <w:rPr>
          <w:rFonts w:ascii="Candara" w:hAnsi="Candara" w:cs="Calibri"/>
          <w:b/>
          <w:lang w:eastAsia="en-US"/>
        </w:rPr>
        <w:lastRenderedPageBreak/>
        <w:t>Prilog 2.</w:t>
      </w:r>
    </w:p>
    <w:p w14:paraId="1AF575F9" w14:textId="590D2DC7" w:rsidR="00466AC1" w:rsidRPr="00466AC1" w:rsidRDefault="00466AC1" w:rsidP="00466AC1">
      <w:pPr>
        <w:spacing w:line="276" w:lineRule="auto"/>
        <w:rPr>
          <w:rFonts w:ascii="Candara" w:hAnsi="Candara" w:cs="Calibri"/>
          <w:b/>
          <w:lang w:eastAsia="en-US"/>
        </w:rPr>
      </w:pPr>
      <w:r w:rsidRPr="00466AC1">
        <w:rPr>
          <w:rFonts w:ascii="Candara" w:hAnsi="Candara" w:cs="Calibri"/>
          <w:b/>
          <w:lang w:eastAsia="en-US"/>
        </w:rPr>
        <w:t>Četiri elementa snažnih odnosa učitelja i učenika</w:t>
      </w:r>
    </w:p>
    <w:p w14:paraId="75198820" w14:textId="19EAAB96" w:rsid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>
        <w:rPr>
          <w:rFonts w:ascii="Candara" w:hAnsi="Candara" w:cs="Calibri"/>
          <w:lang w:eastAsia="en-US"/>
        </w:rPr>
        <w:t>(Objavljeno: 13. r</w:t>
      </w:r>
      <w:r w:rsidRPr="00466AC1">
        <w:rPr>
          <w:rFonts w:ascii="Candara" w:hAnsi="Candara" w:cs="Calibri"/>
          <w:lang w:eastAsia="en-US"/>
        </w:rPr>
        <w:t>ujna 2018.</w:t>
      </w:r>
      <w:r>
        <w:rPr>
          <w:rFonts w:ascii="Candara" w:hAnsi="Candara" w:cs="Calibri"/>
          <w:lang w:eastAsia="en-US"/>
        </w:rPr>
        <w:t>,</w:t>
      </w:r>
      <w:r w:rsidRPr="00466AC1">
        <w:rPr>
          <w:rFonts w:ascii="Candara" w:hAnsi="Candara" w:cs="Calibri"/>
          <w:lang w:eastAsia="en-US"/>
        </w:rPr>
        <w:t xml:space="preserve"> </w:t>
      </w:r>
      <w:r>
        <w:rPr>
          <w:rFonts w:ascii="Candara" w:hAnsi="Candara" w:cs="Calibri"/>
          <w:lang w:eastAsia="en-US"/>
        </w:rPr>
        <w:t>Školski portal)</w:t>
      </w:r>
    </w:p>
    <w:p w14:paraId="1559A198" w14:textId="61E98C71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Gotovo svatko ima omiljenog učitelja i učitelje koje smo manje voljeli. Zašto još cijenimo te odnose i snažno poštujemo one koji su odgovorni za naše obrazovanje?</w:t>
      </w:r>
    </w:p>
    <w:p w14:paraId="2A98F5BF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49187CB3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Odgovor je vrlo jednostavan. To je zbog načina na koji se odnos učitelja i učenika razvija i njeguje u vremenu i prostoru.</w:t>
      </w:r>
    </w:p>
    <w:p w14:paraId="5579313A" w14:textId="6783B15B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Sposobnost da se stvori pozitivan, snažan odnos učenika i učitelja može se činiti teškim na početku, ali može se lako postići stvaranj</w:t>
      </w:r>
      <w:r>
        <w:rPr>
          <w:rFonts w:ascii="Candara" w:hAnsi="Candara" w:cs="Calibri"/>
          <w:lang w:eastAsia="en-US"/>
        </w:rPr>
        <w:t xml:space="preserve">em snažnog okruženja za učenje. </w:t>
      </w:r>
      <w:r w:rsidRPr="00466AC1">
        <w:rPr>
          <w:rFonts w:ascii="Candara" w:hAnsi="Candara" w:cs="Calibri"/>
          <w:lang w:eastAsia="en-US"/>
        </w:rPr>
        <w:t>Učenje samo po sebi nije jednosmjeran proces: povoljno okruženje za učenje je ono u kojem svi pojedinci uče jedni od drugih.</w:t>
      </w:r>
    </w:p>
    <w:p w14:paraId="35B4323B" w14:textId="5370BD08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Dok učenici uče određeni materijal od učitelja, on uči kako poboljšati svoje vještine poučavanja i kako lekcije učiniti zanimljivijima stjecanjem po</w:t>
      </w:r>
      <w:r>
        <w:rPr>
          <w:rFonts w:ascii="Candara" w:hAnsi="Candara" w:cs="Calibri"/>
          <w:lang w:eastAsia="en-US"/>
        </w:rPr>
        <w:t xml:space="preserve">vratnih informacija od učenika. </w:t>
      </w:r>
      <w:r w:rsidRPr="00466AC1">
        <w:rPr>
          <w:rFonts w:ascii="Candara" w:hAnsi="Candara" w:cs="Calibri"/>
          <w:lang w:eastAsia="en-US"/>
        </w:rPr>
        <w:t>Stoga, obje strane uče jedna od druge.</w:t>
      </w:r>
    </w:p>
    <w:p w14:paraId="29C0F3D4" w14:textId="04A08036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Mnoge kvalitete definiraju pozitivan odnos i utiru put stvaranju snažnih odnosa učenika i učitelja. Mogu uključivati dobru komunikaciju, sigurno okruženje za učenje i obostrano poštovanje, pozitivan stav i strpljivost, jednakost i pravovremenu pohvalu. Učitelj koji postaje „omiljen” je onaj koji posjeduje sve to u dobroj mjeri.</w:t>
      </w:r>
    </w:p>
    <w:p w14:paraId="22F091E8" w14:textId="4237E59F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Nisu svi učenici isti. Dok neki brzo shvaćaju i preuzimaju aktivnu ulogu u procesu učenja, drugi su možda stidljivi, nezainteresirani ili čak remete nastavu. Tad je na učitelju dodatna odgovornost da stvori atmosferu pogodnu za zanimljiv proces učenja.</w:t>
      </w:r>
    </w:p>
    <w:p w14:paraId="40517487" w14:textId="7570DE5F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Učitelji su poput kipara, a učenici kao mekana glina, spremni da budu oblikovani u remek-djelo. Kao što je Aristotel jednom rekao: „One koji obrazuju djecu treba više poštovati od onih koji ih prave, zato što im njihovi roditelji daju život, a ovi prvi im daju znanje o umijeću njihovog dobrog življenja“.</w:t>
      </w:r>
    </w:p>
    <w:p w14:paraId="0DA66013" w14:textId="060FEC02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Stoga, što je potrebno? Kako u učionici ostvariti učinak koji gradi dugotrajan, snažan odnos učenika i učitelja?</w:t>
      </w:r>
    </w:p>
    <w:p w14:paraId="42C065B6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6A0AC26B" w14:textId="3529CAD1" w:rsidR="00466AC1" w:rsidRPr="00466AC1" w:rsidRDefault="00466AC1" w:rsidP="00466AC1">
      <w:pPr>
        <w:spacing w:line="276" w:lineRule="auto"/>
        <w:rPr>
          <w:rFonts w:ascii="Candara" w:hAnsi="Candara" w:cs="Calibri"/>
          <w:u w:val="single"/>
          <w:lang w:eastAsia="en-US"/>
        </w:rPr>
      </w:pPr>
      <w:r w:rsidRPr="00466AC1">
        <w:rPr>
          <w:rFonts w:ascii="Candara" w:hAnsi="Candara" w:cs="Calibri"/>
          <w:u w:val="single"/>
          <w:lang w:eastAsia="en-US"/>
        </w:rPr>
        <w:t>Evo i četiri elementa snažnih odnosa učitelja i učenika:</w:t>
      </w:r>
    </w:p>
    <w:p w14:paraId="39D171C4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33063F73" w14:textId="51FF95CD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>
        <w:rPr>
          <w:rFonts w:ascii="Candara" w:hAnsi="Candara" w:cs="Calibri"/>
          <w:lang w:eastAsia="en-US"/>
        </w:rPr>
        <w:t xml:space="preserve">1. </w:t>
      </w:r>
      <w:r w:rsidRPr="00466AC1">
        <w:rPr>
          <w:rFonts w:ascii="Candara" w:hAnsi="Candara" w:cs="Calibri"/>
          <w:lang w:eastAsia="en-US"/>
        </w:rPr>
        <w:t>Prin</w:t>
      </w:r>
      <w:r>
        <w:rPr>
          <w:rFonts w:ascii="Candara" w:hAnsi="Candara" w:cs="Calibri"/>
          <w:lang w:eastAsia="en-US"/>
        </w:rPr>
        <w:t>cipijelna i trajna komunikacija</w:t>
      </w:r>
    </w:p>
    <w:p w14:paraId="18784423" w14:textId="228AFE65" w:rsid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Trajna komunikacija je najvitalniji element jer gradi odnosa učitelja i učenika. Učitelj koji razumije probleme svojih učenika i zatim oblikuje svoj stil poučavanja radi bolje interakcije s njima može biti uspješan, ali to zahtijeva ne samo opservaciju, nego i komunikaciju. Naravno, učitelji ne mogu razumjeti svaki problem svakog djeteta u svom razredu, ali opća ideja o tim problemima dobivena na temelju promatranja i uvida u ponašanje učenika može značiti puno u oblikovanju dobre dvostrane komunikacije. Što bolje učitelj komunicira, veća je šansa brzog i uspješnog učenja s učenikove strane.</w:t>
      </w:r>
    </w:p>
    <w:p w14:paraId="05D7D5D7" w14:textId="77777777" w:rsidR="00162450" w:rsidRPr="00466AC1" w:rsidRDefault="00162450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58DA9FF8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38EDE16C" w14:textId="74F09B10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>
        <w:rPr>
          <w:rFonts w:ascii="Candara" w:hAnsi="Candara" w:cs="Calibri"/>
          <w:lang w:eastAsia="en-US"/>
        </w:rPr>
        <w:lastRenderedPageBreak/>
        <w:t xml:space="preserve">2. </w:t>
      </w:r>
      <w:r w:rsidRPr="00466AC1">
        <w:rPr>
          <w:rFonts w:ascii="Candara" w:hAnsi="Candara" w:cs="Calibri"/>
          <w:lang w:eastAsia="en-US"/>
        </w:rPr>
        <w:t>Emocion</w:t>
      </w:r>
      <w:r>
        <w:rPr>
          <w:rFonts w:ascii="Candara" w:hAnsi="Candara" w:cs="Calibri"/>
          <w:lang w:eastAsia="en-US"/>
        </w:rPr>
        <w:t>alno siguran prostor za učenje</w:t>
      </w:r>
    </w:p>
    <w:p w14:paraId="18EDC1BB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Stvaranje otvorenog okruženja za učenje u kojem se različite opcije podjednako poštuju i u kojem nema straha od ismijavanja osnova je za izgrađivanje dobrog odnosa učenika i učitelja. Učenici se moraju osjećati sigurno kad postavljaju pitanja, sigurni u uvjerenju da ih se neće ismijavati ili kritizirati te da će se na njihova pitanja i komentare odgovoriti sa strpljenjem i poštovanjem.</w:t>
      </w:r>
    </w:p>
    <w:p w14:paraId="742DE012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1EFA1B23" w14:textId="23A0BD51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>
        <w:rPr>
          <w:rFonts w:ascii="Candara" w:hAnsi="Candara" w:cs="Calibri"/>
          <w:lang w:eastAsia="en-US"/>
        </w:rPr>
        <w:t xml:space="preserve">3. </w:t>
      </w:r>
      <w:r w:rsidRPr="00466AC1">
        <w:rPr>
          <w:rFonts w:ascii="Candara" w:hAnsi="Candara" w:cs="Calibri"/>
          <w:lang w:eastAsia="en-US"/>
        </w:rPr>
        <w:t>Obostrano poštovanje, po</w:t>
      </w:r>
      <w:r>
        <w:rPr>
          <w:rFonts w:ascii="Candara" w:hAnsi="Candara" w:cs="Calibri"/>
          <w:lang w:eastAsia="en-US"/>
        </w:rPr>
        <w:t>vjerenje i povratne informacije</w:t>
      </w:r>
    </w:p>
    <w:p w14:paraId="3896BDAE" w14:textId="6DDE7F59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Obostrano poštovanje i povjerenje osnova su svakog dugotrajnog odnosa. Interakcija učitelja i učenika utemeljena samo na akademskom napretku ili upravljanju ponašanjem učenika stvara inhibicije u učeniku i koči izgrađivanje pravog odnosa. Učitelji koji iskazuju poštovanje prema svojim učenicima i želju da im pomognu u njihovim poteškoćama postaju i sami objekt poštovanja te kod učenika aktiviraju težnju za učenjem i želju da učine svoje učitelje ponosnima.</w:t>
      </w:r>
    </w:p>
    <w:p w14:paraId="78785715" w14:textId="688B8D03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Ako svojim učenicima govorite kako su sposobni biti uspješni i često ih hvalite uz smiješak na licu, riječi hvale, strpljive razgovore, čak i slavljenički pljesak, sve to će voditi do daljnjeg motiviranja učenika i više uspjeha.</w:t>
      </w:r>
    </w:p>
    <w:p w14:paraId="3BB1C793" w14:textId="77777777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</w:p>
    <w:p w14:paraId="2E42317D" w14:textId="2C58BE7D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>
        <w:rPr>
          <w:rFonts w:ascii="Candara" w:hAnsi="Candara" w:cs="Calibri"/>
          <w:lang w:eastAsia="en-US"/>
        </w:rPr>
        <w:t>4. Istinska pravednost</w:t>
      </w:r>
    </w:p>
    <w:p w14:paraId="61F603E6" w14:textId="7FC14B36" w:rsidR="00466AC1" w:rsidRP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Različitost u učenju barijera je akademskog uspjeha. Bez obzira na to pričate li o pristupu tehnologiji, literaturi ili povezanim socioekonomskim trendovima, pravednost je važna.</w:t>
      </w:r>
    </w:p>
    <w:p w14:paraId="1DE38BF5" w14:textId="356F4A62" w:rsidR="00466AC1" w:rsidRDefault="00466AC1" w:rsidP="00466AC1">
      <w:pPr>
        <w:spacing w:line="276" w:lineRule="auto"/>
        <w:rPr>
          <w:rFonts w:ascii="Candara" w:hAnsi="Candara" w:cs="Calibri"/>
          <w:lang w:eastAsia="en-US"/>
        </w:rPr>
      </w:pPr>
      <w:r w:rsidRPr="00466AC1">
        <w:rPr>
          <w:rFonts w:ascii="Candara" w:hAnsi="Candara" w:cs="Calibri"/>
          <w:lang w:eastAsia="en-US"/>
        </w:rPr>
        <w:t>To se proteže i na odnos između onih koji upravljaju okolinom za poučavanje (poglavito odnos učitelja i administratora) i onih koje oni vode (poglavito odnos učenika). Stvaranje favorita i usmjerenje na te pojedince mogu izazvati negodovanje među ostalima, koji se osjećaju marginalizirano i izostavljeno. Jednako usmjeravanje na sve učenike u razredu zasigurno će voditi do snažnog odnosa učitelja i učenika.</w:t>
      </w:r>
    </w:p>
    <w:p w14:paraId="5D6CF94A" w14:textId="77777777" w:rsidR="000E6F09" w:rsidRDefault="000E6F09" w:rsidP="000E6F09">
      <w:pPr>
        <w:spacing w:line="276" w:lineRule="auto"/>
        <w:rPr>
          <w:rFonts w:ascii="Candara" w:hAnsi="Candara" w:cs="Calibri"/>
          <w:lang w:eastAsia="en-US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E6155" w14:textId="77777777" w:rsidR="00C61626" w:rsidRDefault="00C61626" w:rsidP="00EA1CD5">
      <w:r>
        <w:separator/>
      </w:r>
    </w:p>
  </w:endnote>
  <w:endnote w:type="continuationSeparator" w:id="0">
    <w:p w14:paraId="6F11901D" w14:textId="77777777" w:rsidR="00C61626" w:rsidRDefault="00C61626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3077" w14:textId="77777777" w:rsidR="00C61626" w:rsidRDefault="00C61626" w:rsidP="00EA1CD5">
      <w:r>
        <w:separator/>
      </w:r>
    </w:p>
  </w:footnote>
  <w:footnote w:type="continuationSeparator" w:id="0">
    <w:p w14:paraId="62EC8C2E" w14:textId="77777777" w:rsidR="00C61626" w:rsidRDefault="00C61626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9121A7"/>
    <w:multiLevelType w:val="hybridMultilevel"/>
    <w:tmpl w:val="27EA8FDA"/>
    <w:lvl w:ilvl="0" w:tplc="0BD44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12B73"/>
    <w:rsid w:val="000341A5"/>
    <w:rsid w:val="00061CE5"/>
    <w:rsid w:val="000B464C"/>
    <w:rsid w:val="000E6F09"/>
    <w:rsid w:val="000F4237"/>
    <w:rsid w:val="00110BA0"/>
    <w:rsid w:val="00122625"/>
    <w:rsid w:val="001464C0"/>
    <w:rsid w:val="001535B7"/>
    <w:rsid w:val="00162450"/>
    <w:rsid w:val="00166686"/>
    <w:rsid w:val="00175743"/>
    <w:rsid w:val="00184697"/>
    <w:rsid w:val="00184C1B"/>
    <w:rsid w:val="00187E9F"/>
    <w:rsid w:val="00195960"/>
    <w:rsid w:val="001A1A87"/>
    <w:rsid w:val="001A5470"/>
    <w:rsid w:val="001B525B"/>
    <w:rsid w:val="001C1C3E"/>
    <w:rsid w:val="001E1F25"/>
    <w:rsid w:val="00214CDC"/>
    <w:rsid w:val="002263F2"/>
    <w:rsid w:val="00242EDB"/>
    <w:rsid w:val="0028044C"/>
    <w:rsid w:val="002912B5"/>
    <w:rsid w:val="002A4AA2"/>
    <w:rsid w:val="002A7ADC"/>
    <w:rsid w:val="002B5916"/>
    <w:rsid w:val="002E4A73"/>
    <w:rsid w:val="002F03FB"/>
    <w:rsid w:val="003247E4"/>
    <w:rsid w:val="00360FEF"/>
    <w:rsid w:val="0037250C"/>
    <w:rsid w:val="003743D1"/>
    <w:rsid w:val="003754CE"/>
    <w:rsid w:val="00390358"/>
    <w:rsid w:val="00391F9D"/>
    <w:rsid w:val="003A033F"/>
    <w:rsid w:val="003A1F68"/>
    <w:rsid w:val="003A33EC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66AC1"/>
    <w:rsid w:val="00474616"/>
    <w:rsid w:val="00481245"/>
    <w:rsid w:val="00484966"/>
    <w:rsid w:val="00484CB7"/>
    <w:rsid w:val="00487538"/>
    <w:rsid w:val="004A7DC2"/>
    <w:rsid w:val="004B24AB"/>
    <w:rsid w:val="004D6A21"/>
    <w:rsid w:val="005121F9"/>
    <w:rsid w:val="00513977"/>
    <w:rsid w:val="005205E8"/>
    <w:rsid w:val="00524738"/>
    <w:rsid w:val="0056051E"/>
    <w:rsid w:val="00564850"/>
    <w:rsid w:val="00573593"/>
    <w:rsid w:val="00573711"/>
    <w:rsid w:val="005B5FD4"/>
    <w:rsid w:val="005F23CD"/>
    <w:rsid w:val="005F6F42"/>
    <w:rsid w:val="005F7F7C"/>
    <w:rsid w:val="00622CAE"/>
    <w:rsid w:val="00634845"/>
    <w:rsid w:val="006376ED"/>
    <w:rsid w:val="00671F33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4C9F"/>
    <w:rsid w:val="007D42C0"/>
    <w:rsid w:val="007E0F5E"/>
    <w:rsid w:val="007E780C"/>
    <w:rsid w:val="00800ADA"/>
    <w:rsid w:val="00810AC5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5987"/>
    <w:rsid w:val="00955AF5"/>
    <w:rsid w:val="00975864"/>
    <w:rsid w:val="00994D2E"/>
    <w:rsid w:val="00995B0A"/>
    <w:rsid w:val="009A5E40"/>
    <w:rsid w:val="009B7C5B"/>
    <w:rsid w:val="009D443C"/>
    <w:rsid w:val="009D7E6B"/>
    <w:rsid w:val="009E7628"/>
    <w:rsid w:val="009F4424"/>
    <w:rsid w:val="00A542BD"/>
    <w:rsid w:val="00A5704B"/>
    <w:rsid w:val="00A776F0"/>
    <w:rsid w:val="00A82375"/>
    <w:rsid w:val="00AC3559"/>
    <w:rsid w:val="00AF0479"/>
    <w:rsid w:val="00B0237E"/>
    <w:rsid w:val="00B456A0"/>
    <w:rsid w:val="00B50701"/>
    <w:rsid w:val="00B75805"/>
    <w:rsid w:val="00B835E1"/>
    <w:rsid w:val="00B9281B"/>
    <w:rsid w:val="00BA1C95"/>
    <w:rsid w:val="00BA6712"/>
    <w:rsid w:val="00BA7946"/>
    <w:rsid w:val="00BB2FF4"/>
    <w:rsid w:val="00BD281B"/>
    <w:rsid w:val="00BE5399"/>
    <w:rsid w:val="00C4038F"/>
    <w:rsid w:val="00C40D41"/>
    <w:rsid w:val="00C42C4F"/>
    <w:rsid w:val="00C61626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872A7"/>
    <w:rsid w:val="00D96934"/>
    <w:rsid w:val="00DB3561"/>
    <w:rsid w:val="00DC3C66"/>
    <w:rsid w:val="00DD2B80"/>
    <w:rsid w:val="00DF164D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E0076"/>
    <w:rsid w:val="00FF5B6D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A3F7-2003-466D-9C57-4A2DAFE9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</cp:revision>
  <dcterms:created xsi:type="dcterms:W3CDTF">2021-06-28T19:17:00Z</dcterms:created>
  <dcterms:modified xsi:type="dcterms:W3CDTF">2021-07-11T21:23:00Z</dcterms:modified>
</cp:coreProperties>
</file>